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5" w:type="dxa"/>
        <w:tblInd w:w="-318" w:type="dxa"/>
        <w:tblLook w:val="04A0" w:firstRow="1" w:lastRow="0" w:firstColumn="1" w:lastColumn="0" w:noHBand="0" w:noVBand="1"/>
      </w:tblPr>
      <w:tblGrid>
        <w:gridCol w:w="2151"/>
        <w:gridCol w:w="1484"/>
        <w:gridCol w:w="1503"/>
        <w:gridCol w:w="1474"/>
        <w:gridCol w:w="1502"/>
        <w:gridCol w:w="1951"/>
      </w:tblGrid>
      <w:tr w:rsidR="00A232B6" w:rsidRPr="00CC3CCB" w:rsidTr="003A6F16">
        <w:tc>
          <w:tcPr>
            <w:tcW w:w="2151" w:type="dxa"/>
          </w:tcPr>
          <w:p w:rsidR="00A232B6" w:rsidRPr="00CC3CCB" w:rsidRDefault="00A232B6" w:rsidP="003A6F16">
            <w:pPr>
              <w:jc w:val="center"/>
              <w:rPr>
                <w:rFonts w:ascii="Times New Roman" w:eastAsia="Times New Roman" w:hAnsi="Times New Roman" w:cs="Times New Roman"/>
                <w:b/>
                <w:sz w:val="20"/>
                <w:szCs w:val="20"/>
              </w:rPr>
            </w:pPr>
            <w:bookmarkStart w:id="0" w:name="_GoBack"/>
            <w:bookmarkEnd w:id="0"/>
            <w:r w:rsidRPr="00CC3CCB">
              <w:rPr>
                <w:rFonts w:ascii="Times New Roman" w:eastAsia="Times New Roman" w:hAnsi="Times New Roman" w:cs="Times New Roman"/>
                <w:b/>
                <w:sz w:val="20"/>
                <w:szCs w:val="20"/>
              </w:rPr>
              <w:t>Dersin Adı</w:t>
            </w:r>
          </w:p>
        </w:tc>
        <w:tc>
          <w:tcPr>
            <w:tcW w:w="1484" w:type="dxa"/>
          </w:tcPr>
          <w:p w:rsidR="00A232B6" w:rsidRPr="00CC3CCB" w:rsidRDefault="00A232B6" w:rsidP="003A6F16">
            <w:pPr>
              <w:jc w:val="center"/>
              <w:rPr>
                <w:rFonts w:ascii="Times New Roman" w:eastAsia="Times New Roman" w:hAnsi="Times New Roman" w:cs="Times New Roman"/>
                <w:b/>
                <w:sz w:val="20"/>
                <w:szCs w:val="20"/>
              </w:rPr>
            </w:pPr>
            <w:r w:rsidRPr="00CC3CCB">
              <w:rPr>
                <w:rFonts w:ascii="Times New Roman" w:eastAsia="Times New Roman" w:hAnsi="Times New Roman" w:cs="Times New Roman"/>
                <w:b/>
                <w:sz w:val="20"/>
                <w:szCs w:val="20"/>
              </w:rPr>
              <w:t>Kodu</w:t>
            </w:r>
          </w:p>
        </w:tc>
        <w:tc>
          <w:tcPr>
            <w:tcW w:w="1503" w:type="dxa"/>
          </w:tcPr>
          <w:p w:rsidR="00A232B6" w:rsidRPr="00CC3CCB" w:rsidRDefault="00A232B6" w:rsidP="003A6F16">
            <w:pPr>
              <w:jc w:val="center"/>
              <w:rPr>
                <w:rFonts w:ascii="Times New Roman" w:eastAsia="Times New Roman" w:hAnsi="Times New Roman" w:cs="Times New Roman"/>
                <w:b/>
                <w:sz w:val="20"/>
                <w:szCs w:val="20"/>
              </w:rPr>
            </w:pPr>
            <w:r w:rsidRPr="00CC3CCB">
              <w:rPr>
                <w:rFonts w:ascii="Times New Roman" w:eastAsia="Times New Roman" w:hAnsi="Times New Roman" w:cs="Times New Roman"/>
                <w:b/>
                <w:sz w:val="20"/>
                <w:szCs w:val="20"/>
              </w:rPr>
              <w:t>Yarıyılı</w:t>
            </w:r>
          </w:p>
        </w:tc>
        <w:tc>
          <w:tcPr>
            <w:tcW w:w="1474" w:type="dxa"/>
          </w:tcPr>
          <w:p w:rsidR="00A232B6" w:rsidRPr="00CC3CCB" w:rsidRDefault="00A232B6" w:rsidP="003A6F16">
            <w:pPr>
              <w:jc w:val="center"/>
              <w:rPr>
                <w:rFonts w:ascii="Times New Roman" w:eastAsia="Times New Roman" w:hAnsi="Times New Roman" w:cs="Times New Roman"/>
                <w:b/>
                <w:sz w:val="20"/>
                <w:szCs w:val="20"/>
              </w:rPr>
            </w:pPr>
            <w:r w:rsidRPr="00CC3CCB">
              <w:rPr>
                <w:rFonts w:ascii="Times New Roman" w:eastAsia="Times New Roman" w:hAnsi="Times New Roman" w:cs="Times New Roman"/>
                <w:b/>
                <w:sz w:val="20"/>
                <w:szCs w:val="20"/>
              </w:rPr>
              <w:t>T+U</w:t>
            </w:r>
          </w:p>
        </w:tc>
        <w:tc>
          <w:tcPr>
            <w:tcW w:w="1502" w:type="dxa"/>
          </w:tcPr>
          <w:p w:rsidR="00A232B6" w:rsidRPr="00CC3CCB" w:rsidRDefault="00A232B6" w:rsidP="003A6F16">
            <w:pPr>
              <w:jc w:val="center"/>
              <w:rPr>
                <w:rFonts w:ascii="Times New Roman" w:eastAsia="Times New Roman" w:hAnsi="Times New Roman" w:cs="Times New Roman"/>
                <w:b/>
                <w:sz w:val="20"/>
                <w:szCs w:val="20"/>
              </w:rPr>
            </w:pPr>
            <w:r w:rsidRPr="00CC3CCB">
              <w:rPr>
                <w:rFonts w:ascii="Times New Roman" w:eastAsia="Times New Roman" w:hAnsi="Times New Roman" w:cs="Times New Roman"/>
                <w:b/>
                <w:sz w:val="20"/>
                <w:szCs w:val="20"/>
              </w:rPr>
              <w:t>Kredisi</w:t>
            </w:r>
          </w:p>
        </w:tc>
        <w:tc>
          <w:tcPr>
            <w:tcW w:w="1951" w:type="dxa"/>
          </w:tcPr>
          <w:p w:rsidR="00A232B6" w:rsidRPr="00CC3CCB" w:rsidRDefault="00A232B6" w:rsidP="003A6F16">
            <w:pPr>
              <w:jc w:val="center"/>
              <w:rPr>
                <w:rFonts w:ascii="Times New Roman" w:eastAsia="Times New Roman" w:hAnsi="Times New Roman" w:cs="Times New Roman"/>
                <w:b/>
                <w:sz w:val="20"/>
                <w:szCs w:val="20"/>
              </w:rPr>
            </w:pPr>
            <w:r w:rsidRPr="00CC3CCB">
              <w:rPr>
                <w:rFonts w:ascii="Times New Roman" w:eastAsia="Times New Roman" w:hAnsi="Times New Roman" w:cs="Times New Roman"/>
                <w:b/>
                <w:sz w:val="20"/>
                <w:szCs w:val="20"/>
              </w:rPr>
              <w:t>AKTS</w:t>
            </w:r>
          </w:p>
        </w:tc>
      </w:tr>
      <w:tr w:rsidR="00A232B6" w:rsidRPr="00CC3CCB" w:rsidTr="003A6F16">
        <w:tc>
          <w:tcPr>
            <w:tcW w:w="2151" w:type="dxa"/>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bCs/>
                <w:sz w:val="20"/>
                <w:szCs w:val="20"/>
              </w:rPr>
              <w:t>Hizmet Pazarlaması</w:t>
            </w:r>
          </w:p>
        </w:tc>
        <w:tc>
          <w:tcPr>
            <w:tcW w:w="1484" w:type="dxa"/>
          </w:tcPr>
          <w:p w:rsidR="00A232B6" w:rsidRPr="00CC3CCB" w:rsidRDefault="00A232B6" w:rsidP="003A6F16">
            <w:pPr>
              <w:jc w:val="center"/>
              <w:rPr>
                <w:rFonts w:ascii="Times New Roman" w:hAnsi="Times New Roman" w:cs="Times New Roman"/>
                <w:sz w:val="20"/>
                <w:szCs w:val="20"/>
              </w:rPr>
            </w:pPr>
          </w:p>
        </w:tc>
        <w:tc>
          <w:tcPr>
            <w:tcW w:w="1503" w:type="dxa"/>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6</w:t>
            </w:r>
          </w:p>
        </w:tc>
        <w:tc>
          <w:tcPr>
            <w:tcW w:w="1474"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2+0</w:t>
            </w:r>
          </w:p>
        </w:tc>
        <w:tc>
          <w:tcPr>
            <w:tcW w:w="1502"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2</w:t>
            </w:r>
          </w:p>
        </w:tc>
        <w:tc>
          <w:tcPr>
            <w:tcW w:w="19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2</w:t>
            </w: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Ön koşul Dersler</w:t>
            </w:r>
          </w:p>
        </w:tc>
        <w:tc>
          <w:tcPr>
            <w:tcW w:w="7914" w:type="dxa"/>
            <w:gridSpan w:val="5"/>
          </w:tcPr>
          <w:p w:rsidR="00A232B6" w:rsidRPr="00CC3CCB" w:rsidRDefault="00A232B6" w:rsidP="003A6F16">
            <w:pPr>
              <w:rPr>
                <w:rFonts w:ascii="Times New Roman" w:hAnsi="Times New Roman" w:cs="Times New Roman"/>
                <w:b/>
                <w:sz w:val="20"/>
                <w:szCs w:val="20"/>
              </w:rPr>
            </w:pPr>
            <w:r w:rsidRPr="00CC3CCB">
              <w:rPr>
                <w:rFonts w:ascii="Times New Roman" w:hAnsi="Times New Roman" w:cs="Times New Roman"/>
                <w:b/>
                <w:sz w:val="20"/>
                <w:szCs w:val="20"/>
              </w:rPr>
              <w:t>-</w:t>
            </w: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Dersin Dili</w:t>
            </w:r>
          </w:p>
        </w:tc>
        <w:tc>
          <w:tcPr>
            <w:tcW w:w="7914" w:type="dxa"/>
            <w:gridSpan w:val="5"/>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Türkçe</w:t>
            </w: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Dersin Türü</w:t>
            </w:r>
          </w:p>
        </w:tc>
        <w:tc>
          <w:tcPr>
            <w:tcW w:w="7914" w:type="dxa"/>
            <w:gridSpan w:val="5"/>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Ortak Seçmeli</w:t>
            </w:r>
          </w:p>
        </w:tc>
      </w:tr>
      <w:tr w:rsidR="00A232B6" w:rsidRPr="00CC3CCB" w:rsidTr="003A6F16">
        <w:tc>
          <w:tcPr>
            <w:tcW w:w="2151" w:type="dxa"/>
          </w:tcPr>
          <w:p w:rsidR="00A232B6" w:rsidRPr="00CC3CCB" w:rsidRDefault="00A232B6" w:rsidP="003A6F16">
            <w:pPr>
              <w:ind w:hanging="82"/>
              <w:rPr>
                <w:rFonts w:ascii="Times New Roman" w:hAnsi="Times New Roman"/>
                <w:sz w:val="20"/>
              </w:rPr>
            </w:pPr>
            <w:r w:rsidRPr="00CC3CCB">
              <w:rPr>
                <w:rFonts w:ascii="Times New Roman" w:hAnsi="Times New Roman"/>
                <w:sz w:val="20"/>
              </w:rPr>
              <w:t>Dersi Öneren Fakülte/Bölüm</w:t>
            </w:r>
          </w:p>
        </w:tc>
        <w:tc>
          <w:tcPr>
            <w:tcW w:w="7914" w:type="dxa"/>
            <w:gridSpan w:val="5"/>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İktisadi ve İdari Bilimler/ İşletme</w:t>
            </w:r>
          </w:p>
        </w:tc>
      </w:tr>
      <w:tr w:rsidR="00A232B6" w:rsidRPr="00CC3CCB" w:rsidTr="003A6F16">
        <w:tc>
          <w:tcPr>
            <w:tcW w:w="2151" w:type="dxa"/>
          </w:tcPr>
          <w:p w:rsidR="00A232B6" w:rsidRPr="00CC3CCB" w:rsidRDefault="00A232B6" w:rsidP="003A6F16">
            <w:pPr>
              <w:ind w:hanging="82"/>
              <w:rPr>
                <w:rFonts w:ascii="Times New Roman" w:hAnsi="Times New Roman"/>
                <w:sz w:val="20"/>
              </w:rPr>
            </w:pPr>
            <w:r w:rsidRPr="00CC3CCB">
              <w:rPr>
                <w:rFonts w:ascii="Times New Roman" w:hAnsi="Times New Roman"/>
                <w:sz w:val="20"/>
              </w:rPr>
              <w:t>Dersin Yürütüleceği Kampüs</w:t>
            </w:r>
          </w:p>
        </w:tc>
        <w:tc>
          <w:tcPr>
            <w:tcW w:w="7914" w:type="dxa"/>
            <w:gridSpan w:val="5"/>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Osmanbey</w:t>
            </w: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Dersin Koordinatörü</w:t>
            </w:r>
          </w:p>
        </w:tc>
        <w:tc>
          <w:tcPr>
            <w:tcW w:w="7914" w:type="dxa"/>
            <w:gridSpan w:val="5"/>
          </w:tcPr>
          <w:p w:rsidR="00A232B6" w:rsidRPr="00CC3CCB" w:rsidRDefault="00A232B6" w:rsidP="003A6F16">
            <w:pPr>
              <w:rPr>
                <w:rFonts w:ascii="Times New Roman" w:hAnsi="Times New Roman" w:cs="Times New Roman"/>
                <w:sz w:val="20"/>
                <w:szCs w:val="20"/>
              </w:rPr>
            </w:pP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 xml:space="preserve">Dersi Verenler </w:t>
            </w:r>
          </w:p>
        </w:tc>
        <w:tc>
          <w:tcPr>
            <w:tcW w:w="7914" w:type="dxa"/>
            <w:gridSpan w:val="5"/>
          </w:tcPr>
          <w:p w:rsidR="00A232B6" w:rsidRPr="00CC3CCB" w:rsidRDefault="00A232B6" w:rsidP="003A6F16">
            <w:pPr>
              <w:rPr>
                <w:rFonts w:ascii="Times New Roman" w:hAnsi="Times New Roman" w:cs="Times New Roman"/>
                <w:sz w:val="20"/>
                <w:szCs w:val="20"/>
              </w:rPr>
            </w:pP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Dersin Yardımcıları</w:t>
            </w:r>
          </w:p>
        </w:tc>
        <w:tc>
          <w:tcPr>
            <w:tcW w:w="7914" w:type="dxa"/>
            <w:gridSpan w:val="5"/>
          </w:tcPr>
          <w:p w:rsidR="00A232B6" w:rsidRPr="00CC3CCB" w:rsidRDefault="00A232B6" w:rsidP="003A6F16">
            <w:pPr>
              <w:rPr>
                <w:rFonts w:ascii="Times New Roman" w:hAnsi="Times New Roman" w:cs="Times New Roman"/>
                <w:sz w:val="20"/>
                <w:szCs w:val="20"/>
              </w:rPr>
            </w:pPr>
          </w:p>
        </w:tc>
      </w:tr>
      <w:tr w:rsidR="00A232B6" w:rsidRPr="00CC3CCB" w:rsidTr="003A6F16">
        <w:tc>
          <w:tcPr>
            <w:tcW w:w="2151" w:type="dxa"/>
            <w:vAlign w:val="center"/>
          </w:tcPr>
          <w:p w:rsidR="00A232B6" w:rsidRPr="00CC3CCB" w:rsidRDefault="00A232B6" w:rsidP="003A6F16">
            <w:pPr>
              <w:rPr>
                <w:rFonts w:ascii="Times New Roman" w:hAnsi="Times New Roman" w:cs="Times New Roman"/>
                <w:sz w:val="20"/>
                <w:szCs w:val="20"/>
              </w:rPr>
            </w:pPr>
            <w:r w:rsidRPr="00CC3CCB">
              <w:rPr>
                <w:rFonts w:ascii="Times New Roman" w:hAnsi="Times New Roman" w:cs="Times New Roman"/>
                <w:sz w:val="20"/>
                <w:szCs w:val="20"/>
              </w:rPr>
              <w:t>Dersin Amacı</w:t>
            </w:r>
          </w:p>
        </w:tc>
        <w:tc>
          <w:tcPr>
            <w:tcW w:w="7914" w:type="dxa"/>
            <w:gridSpan w:val="5"/>
          </w:tcPr>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Hizmet pazarlamasıyla ilgili temel kavramların öğrencilere anlatılmasıdır. Hizmet pazarlama karması elemanları, hizmet işletmelerinde genişletilmiş pazarlama karmasını analiz eder.</w:t>
            </w:r>
          </w:p>
        </w:tc>
      </w:tr>
      <w:tr w:rsidR="00A232B6" w:rsidRPr="00CC3CCB" w:rsidTr="003A6F16">
        <w:tc>
          <w:tcPr>
            <w:tcW w:w="2151" w:type="dxa"/>
            <w:vAlign w:val="center"/>
          </w:tcPr>
          <w:p w:rsidR="00A232B6" w:rsidRPr="00CC3CCB" w:rsidRDefault="00A232B6" w:rsidP="003A6F16">
            <w:pPr>
              <w:rPr>
                <w:rFonts w:ascii="Times New Roman" w:hAnsi="Times New Roman" w:cs="Times New Roman"/>
                <w:bCs/>
                <w:sz w:val="20"/>
                <w:szCs w:val="20"/>
              </w:rPr>
            </w:pPr>
            <w:r w:rsidRPr="00CC3CCB">
              <w:rPr>
                <w:rFonts w:ascii="Times New Roman" w:hAnsi="Times New Roman" w:cs="Times New Roman"/>
                <w:bCs/>
                <w:sz w:val="20"/>
                <w:szCs w:val="20"/>
              </w:rPr>
              <w:t>Dersin Öğrenme Çıktıları</w:t>
            </w:r>
          </w:p>
        </w:tc>
        <w:tc>
          <w:tcPr>
            <w:tcW w:w="7914" w:type="dxa"/>
            <w:gridSpan w:val="5"/>
          </w:tcPr>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Bu dersin sonunda öğrenci;</w:t>
            </w:r>
          </w:p>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1. Hizmet kavramını tanımlayabilecekler.</w:t>
            </w:r>
          </w:p>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2. Hizmet pazarlaması karmasını analiz eder ve oluşturur</w:t>
            </w:r>
          </w:p>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3. Hizmet sektörlerindeki problemleri tespit edebilecekler.</w:t>
            </w:r>
          </w:p>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4. Kültürler arası hizmet sektörlerinde tutum farklılıklarını kavrayabilecekler.</w:t>
            </w:r>
          </w:p>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5. Hizmet kalitesi, müşteri beklentileri ve müşteri memnuniyeti kavramlarını sentez ederek, uygulamaya yönelik önerilerde sunar</w:t>
            </w:r>
          </w:p>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6. Hizmet sektöründe arz ve talep yönetimi konularında analizler yapar ve pazarlama stratejileri oluşturur</w:t>
            </w:r>
          </w:p>
        </w:tc>
      </w:tr>
      <w:tr w:rsidR="00A232B6" w:rsidRPr="00CC3CCB" w:rsidTr="003A6F16">
        <w:tc>
          <w:tcPr>
            <w:tcW w:w="2151" w:type="dxa"/>
            <w:vAlign w:val="center"/>
          </w:tcPr>
          <w:p w:rsidR="00A232B6" w:rsidRPr="00CC3CCB" w:rsidRDefault="00A232B6" w:rsidP="003A6F16">
            <w:pPr>
              <w:ind w:right="-108"/>
              <w:rPr>
                <w:rFonts w:ascii="Times New Roman" w:hAnsi="Times New Roman" w:cs="Times New Roman"/>
                <w:sz w:val="20"/>
                <w:szCs w:val="20"/>
              </w:rPr>
            </w:pPr>
            <w:r w:rsidRPr="00CC3CCB">
              <w:rPr>
                <w:rFonts w:ascii="Times New Roman" w:hAnsi="Times New Roman" w:cs="Times New Roman"/>
                <w:sz w:val="20"/>
                <w:szCs w:val="20"/>
              </w:rPr>
              <w:t>Dersin İçeriği</w:t>
            </w:r>
          </w:p>
        </w:tc>
        <w:tc>
          <w:tcPr>
            <w:tcW w:w="7914" w:type="dxa"/>
            <w:gridSpan w:val="5"/>
          </w:tcPr>
          <w:p w:rsidR="00A232B6" w:rsidRPr="00CC3CCB" w:rsidRDefault="00A232B6" w:rsidP="003A6F16">
            <w:pPr>
              <w:jc w:val="both"/>
              <w:rPr>
                <w:rFonts w:ascii="Times New Roman" w:hAnsi="Times New Roman" w:cs="Times New Roman"/>
                <w:color w:val="000000"/>
                <w:sz w:val="20"/>
                <w:szCs w:val="20"/>
              </w:rPr>
            </w:pPr>
            <w:r w:rsidRPr="00CC3CCB">
              <w:rPr>
                <w:rFonts w:ascii="Times New Roman" w:hAnsi="Times New Roman" w:cs="Times New Roman"/>
                <w:sz w:val="20"/>
                <w:szCs w:val="20"/>
              </w:rPr>
              <w:t>Bu dersin içeriği, Hizmet kavramı, hizmetlerin özellikleri, hizmetlerin sınıflandırılması, hizmet pazarlaması kavramının tanımı ile hizmet pazarlaması faaliyetlerinin etkilendiği çevresel şartların incelenmesi ve hizmet pazarlama sürecinin elemanları olan hizmet pazarlama karması bileşenleri, hizmet kalitesi ve ölçümü.</w:t>
            </w:r>
          </w:p>
        </w:tc>
      </w:tr>
      <w:tr w:rsidR="00A232B6" w:rsidRPr="00CC3CCB" w:rsidTr="003A6F16">
        <w:tc>
          <w:tcPr>
            <w:tcW w:w="2151" w:type="dxa"/>
          </w:tcPr>
          <w:p w:rsidR="00A232B6" w:rsidRPr="00CC3CCB" w:rsidRDefault="00A232B6" w:rsidP="003A6F16">
            <w:pPr>
              <w:jc w:val="center"/>
              <w:rPr>
                <w:rFonts w:ascii="Times New Roman" w:hAnsi="Times New Roman" w:cs="Times New Roman"/>
                <w:b/>
                <w:sz w:val="20"/>
                <w:szCs w:val="20"/>
              </w:rPr>
            </w:pPr>
            <w:r w:rsidRPr="00CC3CCB">
              <w:rPr>
                <w:rFonts w:ascii="Times New Roman" w:hAnsi="Times New Roman" w:cs="Times New Roman"/>
                <w:b/>
                <w:sz w:val="20"/>
                <w:szCs w:val="20"/>
              </w:rPr>
              <w:t>Haftalar</w:t>
            </w:r>
          </w:p>
        </w:tc>
        <w:tc>
          <w:tcPr>
            <w:tcW w:w="7914" w:type="dxa"/>
            <w:gridSpan w:val="5"/>
            <w:vAlign w:val="center"/>
          </w:tcPr>
          <w:p w:rsidR="00A232B6" w:rsidRPr="00CC3CCB" w:rsidRDefault="00A232B6" w:rsidP="003A6F16">
            <w:pPr>
              <w:jc w:val="center"/>
              <w:rPr>
                <w:rFonts w:ascii="Times New Roman" w:hAnsi="Times New Roman" w:cs="Times New Roman"/>
                <w:b/>
                <w:sz w:val="20"/>
                <w:szCs w:val="20"/>
              </w:rPr>
            </w:pPr>
            <w:r w:rsidRPr="00CC3CCB">
              <w:rPr>
                <w:rFonts w:ascii="Times New Roman" w:hAnsi="Times New Roman" w:cs="Times New Roman"/>
                <w:b/>
                <w:sz w:val="20"/>
                <w:szCs w:val="20"/>
              </w:rPr>
              <w:t>Konular</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1</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pazarlamasına giriş</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2</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hizmet yönetimi kavramı ve hizmet sektörünün önemi</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3</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kalitesi ve Müşteri Tatmini</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4</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 xml:space="preserve">Hizmetlerin Özellikleri </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5</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Hizmetlerin sınıflandırılması</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6</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 yönetiminde pazarlama karması elamanları: Ürün</w:t>
            </w:r>
          </w:p>
        </w:tc>
      </w:tr>
      <w:tr w:rsidR="00A232B6" w:rsidRPr="00CC3CCB" w:rsidTr="003A6F16">
        <w:tc>
          <w:tcPr>
            <w:tcW w:w="2151" w:type="dxa"/>
          </w:tcPr>
          <w:p w:rsidR="00A232B6" w:rsidRPr="00CC3CCB" w:rsidRDefault="00A232B6" w:rsidP="003A6F16">
            <w:pPr>
              <w:jc w:val="center"/>
              <w:rPr>
                <w:rFonts w:ascii="Times New Roman" w:hAnsi="Times New Roman" w:cs="Times New Roman"/>
                <w:b/>
                <w:sz w:val="20"/>
                <w:szCs w:val="20"/>
              </w:rPr>
            </w:pPr>
            <w:r w:rsidRPr="00CC3CCB">
              <w:rPr>
                <w:rFonts w:ascii="Times New Roman" w:hAnsi="Times New Roman" w:cs="Times New Roman"/>
                <w:b/>
                <w:sz w:val="20"/>
                <w:szCs w:val="20"/>
              </w:rPr>
              <w:t>7</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 yönetiminde Dağıtım</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8</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 yönetiminde Tutundurma ve fiyatlandırma</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9</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 yönetiminde İnsan ve Süreç</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10</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 yönetiminde Fiziksel unsurlar</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11</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pazarlaması yönetiminde kapasite ve talep yönetimi.</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12</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kalitesinin Ölçümü: Servqual Modeli</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13</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Müşteri tutma yolları</w:t>
            </w:r>
          </w:p>
        </w:tc>
      </w:tr>
      <w:tr w:rsidR="00A232B6" w:rsidRPr="00CC3CCB" w:rsidTr="003A6F16">
        <w:tc>
          <w:tcPr>
            <w:tcW w:w="2151" w:type="dxa"/>
          </w:tcPr>
          <w:p w:rsidR="00A232B6" w:rsidRPr="00CC3CCB" w:rsidRDefault="00A232B6" w:rsidP="003A6F16">
            <w:pPr>
              <w:jc w:val="center"/>
              <w:rPr>
                <w:rFonts w:ascii="Times New Roman" w:hAnsi="Times New Roman" w:cs="Times New Roman"/>
                <w:sz w:val="20"/>
                <w:szCs w:val="20"/>
              </w:rPr>
            </w:pPr>
            <w:r w:rsidRPr="00CC3CCB">
              <w:rPr>
                <w:rFonts w:ascii="Times New Roman" w:hAnsi="Times New Roman" w:cs="Times New Roman"/>
                <w:sz w:val="20"/>
                <w:szCs w:val="20"/>
              </w:rPr>
              <w:t>14</w:t>
            </w:r>
          </w:p>
        </w:tc>
        <w:tc>
          <w:tcPr>
            <w:tcW w:w="7914" w:type="dxa"/>
            <w:gridSpan w:val="5"/>
            <w:vAlign w:val="center"/>
          </w:tcPr>
          <w:p w:rsidR="00A232B6" w:rsidRPr="00CC3CCB" w:rsidRDefault="00A232B6" w:rsidP="003A6F16">
            <w:pPr>
              <w:spacing w:before="100" w:beforeAutospacing="1" w:after="100" w:afterAutospacing="1"/>
              <w:rPr>
                <w:rFonts w:ascii="Times New Roman" w:eastAsia="Times New Roman" w:hAnsi="Times New Roman" w:cs="Times New Roman"/>
                <w:color w:val="000000"/>
                <w:sz w:val="20"/>
                <w:szCs w:val="20"/>
              </w:rPr>
            </w:pPr>
            <w:r w:rsidRPr="00CC3CCB">
              <w:rPr>
                <w:rFonts w:ascii="Times New Roman" w:eastAsia="Times New Roman" w:hAnsi="Times New Roman" w:cs="Times New Roman"/>
                <w:color w:val="000000"/>
                <w:sz w:val="20"/>
                <w:szCs w:val="20"/>
              </w:rPr>
              <w:t>Hizmet sektöründe arz ve talep yönetimi</w:t>
            </w:r>
          </w:p>
        </w:tc>
      </w:tr>
      <w:tr w:rsidR="00A232B6" w:rsidRPr="00CC3CCB" w:rsidTr="003A6F16">
        <w:tc>
          <w:tcPr>
            <w:tcW w:w="10065" w:type="dxa"/>
            <w:gridSpan w:val="6"/>
          </w:tcPr>
          <w:p w:rsidR="00A232B6" w:rsidRPr="00CC3CCB" w:rsidRDefault="00A232B6" w:rsidP="003A6F16">
            <w:pPr>
              <w:jc w:val="center"/>
              <w:rPr>
                <w:rFonts w:ascii="Times New Roman" w:hAnsi="Times New Roman" w:cs="Times New Roman"/>
                <w:b/>
                <w:sz w:val="20"/>
                <w:szCs w:val="20"/>
              </w:rPr>
            </w:pPr>
            <w:r w:rsidRPr="00CC3CCB">
              <w:rPr>
                <w:rFonts w:ascii="Times New Roman" w:hAnsi="Times New Roman" w:cs="Times New Roman"/>
                <w:b/>
                <w:bCs/>
                <w:sz w:val="20"/>
                <w:szCs w:val="20"/>
              </w:rPr>
              <w:t>Genel Yeterlilikler</w:t>
            </w:r>
          </w:p>
        </w:tc>
      </w:tr>
      <w:tr w:rsidR="00A232B6" w:rsidRPr="00CC3CCB" w:rsidTr="003A6F16">
        <w:tc>
          <w:tcPr>
            <w:tcW w:w="10065" w:type="dxa"/>
            <w:gridSpan w:val="6"/>
          </w:tcPr>
          <w:p w:rsidR="00A232B6" w:rsidRPr="00CC3CCB" w:rsidRDefault="00A232B6" w:rsidP="003A6F16">
            <w:pPr>
              <w:jc w:val="both"/>
              <w:rPr>
                <w:rFonts w:ascii="Times New Roman" w:hAnsi="Times New Roman" w:cs="Times New Roman"/>
                <w:sz w:val="20"/>
                <w:szCs w:val="20"/>
              </w:rPr>
            </w:pPr>
            <w:r w:rsidRPr="00CC3CCB">
              <w:rPr>
                <w:rFonts w:ascii="Times New Roman" w:hAnsi="Times New Roman" w:cs="Times New Roman"/>
                <w:sz w:val="20"/>
                <w:szCs w:val="20"/>
              </w:rPr>
              <w:t>Öğrencilerin hizmet, hizmet pazarlaması, hizmet pazarlaması stratejilerini sentezleyerek, uygulamaya yönelik önerilerde bulunabilme yeteneği kazanır.</w:t>
            </w:r>
          </w:p>
        </w:tc>
      </w:tr>
      <w:tr w:rsidR="00A232B6" w:rsidRPr="00CC3CCB" w:rsidTr="003A6F16">
        <w:tc>
          <w:tcPr>
            <w:tcW w:w="10065" w:type="dxa"/>
            <w:gridSpan w:val="6"/>
          </w:tcPr>
          <w:p w:rsidR="00A232B6" w:rsidRPr="00CC3CCB" w:rsidRDefault="00A232B6" w:rsidP="003A6F16">
            <w:pPr>
              <w:jc w:val="center"/>
              <w:rPr>
                <w:rFonts w:ascii="Times New Roman" w:hAnsi="Times New Roman" w:cs="Times New Roman"/>
                <w:b/>
                <w:sz w:val="20"/>
                <w:szCs w:val="20"/>
              </w:rPr>
            </w:pPr>
            <w:r w:rsidRPr="00CC3CCB">
              <w:rPr>
                <w:rFonts w:ascii="Times New Roman" w:hAnsi="Times New Roman" w:cs="Times New Roman"/>
                <w:b/>
                <w:sz w:val="20"/>
                <w:szCs w:val="20"/>
              </w:rPr>
              <w:t>Kaynaklar</w:t>
            </w:r>
          </w:p>
        </w:tc>
      </w:tr>
      <w:tr w:rsidR="00A232B6" w:rsidRPr="00CC3CCB" w:rsidTr="003A6F16">
        <w:tc>
          <w:tcPr>
            <w:tcW w:w="10065" w:type="dxa"/>
            <w:gridSpan w:val="6"/>
          </w:tcPr>
          <w:p w:rsidR="00A232B6" w:rsidRPr="00CC3CCB" w:rsidRDefault="00A232B6" w:rsidP="003A6F16">
            <w:pPr>
              <w:ind w:left="3060" w:hanging="3060"/>
              <w:jc w:val="both"/>
              <w:rPr>
                <w:rFonts w:ascii="Times New Roman" w:hAnsi="Times New Roman" w:cs="Times New Roman"/>
                <w:sz w:val="20"/>
                <w:szCs w:val="20"/>
              </w:rPr>
            </w:pPr>
            <w:r w:rsidRPr="00CC3CCB">
              <w:rPr>
                <w:rFonts w:ascii="Times New Roman" w:hAnsi="Times New Roman" w:cs="Times New Roman"/>
                <w:sz w:val="20"/>
                <w:szCs w:val="20"/>
              </w:rPr>
              <w:t>Öztürk,A</w:t>
            </w:r>
            <w:proofErr w:type="gramStart"/>
            <w:r w:rsidRPr="00CC3CCB">
              <w:rPr>
                <w:rFonts w:ascii="Times New Roman" w:hAnsi="Times New Roman" w:cs="Times New Roman"/>
                <w:sz w:val="20"/>
                <w:szCs w:val="20"/>
              </w:rPr>
              <w:t>.,</w:t>
            </w:r>
            <w:proofErr w:type="gramEnd"/>
            <w:r w:rsidRPr="00CC3CCB">
              <w:rPr>
                <w:rFonts w:ascii="Times New Roman" w:hAnsi="Times New Roman" w:cs="Times New Roman"/>
                <w:sz w:val="20"/>
                <w:szCs w:val="20"/>
              </w:rPr>
              <w:t>(2007).</w:t>
            </w:r>
            <w:r w:rsidRPr="00CC3CCB">
              <w:rPr>
                <w:rFonts w:ascii="Times New Roman" w:hAnsi="Times New Roman" w:cs="Times New Roman"/>
                <w:i/>
                <w:iCs/>
                <w:sz w:val="20"/>
                <w:szCs w:val="20"/>
              </w:rPr>
              <w:t>Hizmet Pazarlaması.</w:t>
            </w:r>
            <w:r w:rsidRPr="00CC3CCB">
              <w:rPr>
                <w:rFonts w:ascii="Times New Roman" w:hAnsi="Times New Roman" w:cs="Times New Roman"/>
                <w:sz w:val="20"/>
                <w:szCs w:val="20"/>
              </w:rPr>
              <w:t>Bursa: Etkin Kitap Evi.</w:t>
            </w:r>
          </w:p>
          <w:p w:rsidR="00A232B6" w:rsidRPr="00CC3CCB" w:rsidRDefault="00A232B6" w:rsidP="003A6F16">
            <w:pPr>
              <w:ind w:left="3060" w:hanging="3060"/>
              <w:jc w:val="both"/>
              <w:rPr>
                <w:rFonts w:ascii="Times New Roman" w:hAnsi="Times New Roman" w:cs="Times New Roman"/>
                <w:sz w:val="20"/>
                <w:szCs w:val="20"/>
              </w:rPr>
            </w:pPr>
            <w:r w:rsidRPr="00CC3CCB">
              <w:rPr>
                <w:rFonts w:ascii="Times New Roman" w:hAnsi="Times New Roman" w:cs="Times New Roman"/>
                <w:sz w:val="20"/>
                <w:szCs w:val="20"/>
              </w:rPr>
              <w:t xml:space="preserve">Erenkol, H. A. (2020). </w:t>
            </w:r>
            <w:r w:rsidRPr="00CC3CCB">
              <w:rPr>
                <w:rFonts w:ascii="Times New Roman" w:hAnsi="Times New Roman" w:cs="Times New Roman"/>
                <w:i/>
                <w:iCs/>
                <w:sz w:val="20"/>
                <w:szCs w:val="20"/>
              </w:rPr>
              <w:t xml:space="preserve">Hizmet </w:t>
            </w:r>
            <w:proofErr w:type="gramStart"/>
            <w:r w:rsidRPr="00CC3CCB">
              <w:rPr>
                <w:rFonts w:ascii="Times New Roman" w:hAnsi="Times New Roman" w:cs="Times New Roman"/>
                <w:i/>
                <w:iCs/>
                <w:sz w:val="20"/>
                <w:szCs w:val="20"/>
              </w:rPr>
              <w:t>Pazarlaması.</w:t>
            </w:r>
            <w:r w:rsidRPr="00CC3CCB">
              <w:rPr>
                <w:rFonts w:ascii="Times New Roman" w:hAnsi="Times New Roman" w:cs="Times New Roman"/>
                <w:sz w:val="20"/>
                <w:szCs w:val="20"/>
              </w:rPr>
              <w:t>İstanbul</w:t>
            </w:r>
            <w:proofErr w:type="gramEnd"/>
            <w:r w:rsidRPr="00CC3CCB">
              <w:rPr>
                <w:rFonts w:ascii="Times New Roman" w:hAnsi="Times New Roman" w:cs="Times New Roman"/>
                <w:sz w:val="20"/>
                <w:szCs w:val="20"/>
              </w:rPr>
              <w:t>:İstanbul Üniversitesi Açık ve Uzaktan Eğitim Fakültesi</w:t>
            </w:r>
          </w:p>
          <w:p w:rsidR="00A232B6" w:rsidRPr="00CC3CCB" w:rsidRDefault="00A232B6" w:rsidP="003A6F16">
            <w:pPr>
              <w:ind w:left="3060" w:hanging="3060"/>
              <w:jc w:val="both"/>
              <w:rPr>
                <w:rFonts w:ascii="Times New Roman" w:hAnsi="Times New Roman" w:cs="Times New Roman"/>
                <w:sz w:val="20"/>
                <w:szCs w:val="20"/>
              </w:rPr>
            </w:pPr>
            <w:proofErr w:type="gramStart"/>
            <w:r w:rsidRPr="00CC3CCB">
              <w:rPr>
                <w:rFonts w:ascii="Times New Roman" w:hAnsi="Times New Roman" w:cs="Times New Roman"/>
                <w:sz w:val="20"/>
                <w:szCs w:val="20"/>
              </w:rPr>
              <w:t>yayını</w:t>
            </w:r>
            <w:proofErr w:type="gramEnd"/>
            <w:r w:rsidRPr="00CC3CCB">
              <w:rPr>
                <w:rFonts w:ascii="Times New Roman" w:hAnsi="Times New Roman" w:cs="Times New Roman"/>
                <w:sz w:val="20"/>
                <w:szCs w:val="20"/>
              </w:rPr>
              <w:t>. http://auzefkitap.istanbul.edu.tr/kitap/isletme_ue/hizmetpazar.pdf</w:t>
            </w:r>
          </w:p>
          <w:p w:rsidR="00A232B6" w:rsidRPr="00CC3CCB" w:rsidRDefault="00A232B6" w:rsidP="003A6F16">
            <w:pPr>
              <w:ind w:left="3060" w:hanging="3060"/>
              <w:rPr>
                <w:rFonts w:ascii="Times New Roman" w:hAnsi="Times New Roman" w:cs="Times New Roman"/>
                <w:sz w:val="20"/>
                <w:szCs w:val="20"/>
              </w:rPr>
            </w:pPr>
            <w:r w:rsidRPr="00CC3CCB">
              <w:rPr>
                <w:rFonts w:ascii="Times New Roman" w:hAnsi="Times New Roman" w:cs="Times New Roman"/>
                <w:sz w:val="20"/>
                <w:szCs w:val="20"/>
              </w:rPr>
              <w:t xml:space="preserve">Palmer, A.(2014). </w:t>
            </w:r>
            <w:r w:rsidRPr="00CC3CCB">
              <w:rPr>
                <w:rFonts w:ascii="Times New Roman" w:hAnsi="Times New Roman" w:cs="Times New Roman"/>
                <w:i/>
                <w:iCs/>
                <w:sz w:val="20"/>
                <w:szCs w:val="20"/>
              </w:rPr>
              <w:t xml:space="preserve">Principles of Services </w:t>
            </w:r>
            <w:proofErr w:type="gramStart"/>
            <w:r w:rsidRPr="00CC3CCB">
              <w:rPr>
                <w:rFonts w:ascii="Times New Roman" w:hAnsi="Times New Roman" w:cs="Times New Roman"/>
                <w:i/>
                <w:iCs/>
                <w:sz w:val="20"/>
                <w:szCs w:val="20"/>
              </w:rPr>
              <w:t>Marketing.</w:t>
            </w:r>
            <w:r w:rsidRPr="00CC3CCB">
              <w:rPr>
                <w:rFonts w:ascii="Times New Roman" w:hAnsi="Times New Roman" w:cs="Times New Roman"/>
                <w:sz w:val="20"/>
                <w:szCs w:val="20"/>
              </w:rPr>
              <w:t>London</w:t>
            </w:r>
            <w:proofErr w:type="gramEnd"/>
            <w:r w:rsidRPr="00CC3CCB">
              <w:rPr>
                <w:rFonts w:ascii="Times New Roman" w:hAnsi="Times New Roman" w:cs="Times New Roman"/>
                <w:sz w:val="20"/>
                <w:szCs w:val="20"/>
              </w:rPr>
              <w:t>:McGraw-HillEducation.</w:t>
            </w:r>
          </w:p>
        </w:tc>
      </w:tr>
      <w:tr w:rsidR="00A232B6" w:rsidRPr="00CC3CCB" w:rsidTr="003A6F16">
        <w:tc>
          <w:tcPr>
            <w:tcW w:w="10065" w:type="dxa"/>
            <w:gridSpan w:val="6"/>
          </w:tcPr>
          <w:p w:rsidR="00A232B6" w:rsidRPr="00CC3CCB" w:rsidRDefault="00A232B6" w:rsidP="003A6F16">
            <w:pPr>
              <w:jc w:val="center"/>
              <w:rPr>
                <w:rFonts w:ascii="Times New Roman" w:hAnsi="Times New Roman" w:cs="Times New Roman"/>
                <w:b/>
                <w:sz w:val="20"/>
                <w:szCs w:val="20"/>
              </w:rPr>
            </w:pPr>
            <w:r w:rsidRPr="00CC3CCB">
              <w:rPr>
                <w:rFonts w:ascii="Times New Roman" w:hAnsi="Times New Roman" w:cs="Times New Roman"/>
                <w:b/>
                <w:sz w:val="20"/>
                <w:szCs w:val="20"/>
              </w:rPr>
              <w:t>Değerlendirme Sistemi</w:t>
            </w:r>
          </w:p>
        </w:tc>
      </w:tr>
      <w:tr w:rsidR="00A232B6" w:rsidRPr="00CC3CCB" w:rsidTr="003A6F16">
        <w:tc>
          <w:tcPr>
            <w:tcW w:w="10065" w:type="dxa"/>
            <w:gridSpan w:val="6"/>
          </w:tcPr>
          <w:p w:rsidR="00A232B6" w:rsidRPr="00C87553" w:rsidRDefault="00A232B6" w:rsidP="003A6F16">
            <w:pPr>
              <w:rPr>
                <w:rFonts w:ascii="Times New Roman" w:hAnsi="Times New Roman" w:cs="Times New Roman"/>
                <w:b/>
                <w:bCs/>
                <w:sz w:val="20"/>
                <w:szCs w:val="20"/>
              </w:rPr>
            </w:pPr>
            <w:r w:rsidRPr="00C87553">
              <w:rPr>
                <w:rStyle w:val="Gl"/>
                <w:rFonts w:ascii="Times New Roman" w:hAnsi="Times New Roman" w:cs="Times New Roman"/>
                <w:b w:val="0"/>
                <w:sz w:val="20"/>
                <w:szCs w:val="20"/>
              </w:rPr>
              <w:t>Dönem başında hazırlanacak izlence ile ilan edilecektir.</w:t>
            </w:r>
          </w:p>
        </w:tc>
      </w:tr>
    </w:tbl>
    <w:p w:rsidR="00A232B6" w:rsidRDefault="00A232B6" w:rsidP="00A232B6">
      <w:pPr>
        <w:rPr>
          <w:rFonts w:ascii="Times New Roman" w:eastAsia="Times New Roman" w:hAnsi="Times New Roman" w:cs="Times New Roman"/>
        </w:rPr>
      </w:pPr>
    </w:p>
    <w:sectPr w:rsidR="00A2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232B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2021-07-06T17:34:00Z</dcterms:modified>
</cp:coreProperties>
</file>